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2A" w:rsidRDefault="00E60216">
      <w:pPr>
        <w:pStyle w:val="a3"/>
        <w:ind w:left="33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2D626914" wp14:editId="3365E54E">
            <wp:extent cx="2814762" cy="1062305"/>
            <wp:effectExtent l="0" t="0" r="5080" b="508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537" cy="106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2A" w:rsidRDefault="00E60216">
      <w:pPr>
        <w:pStyle w:val="a3"/>
        <w:spacing w:before="14"/>
        <w:ind w:right="112"/>
        <w:jc w:val="right"/>
        <w:rPr>
          <w:rFonts w:ascii="Calibri" w:hAnsi="Calibri"/>
        </w:rPr>
      </w:pPr>
      <w:r>
        <w:rPr>
          <w:rFonts w:ascii="Calibri" w:hAnsi="Calibri"/>
          <w:spacing w:val="-1"/>
        </w:rPr>
        <w:t>Αθήνα,</w:t>
      </w:r>
      <w:r>
        <w:rPr>
          <w:rFonts w:ascii="Calibri" w:hAnsi="Calibri"/>
          <w:spacing w:val="-10"/>
        </w:rPr>
        <w:t xml:space="preserve"> </w:t>
      </w:r>
      <w:r w:rsidR="00A750C0">
        <w:rPr>
          <w:rFonts w:ascii="Calibri" w:hAnsi="Calibri"/>
          <w:spacing w:val="-1"/>
        </w:rPr>
        <w:t>15</w:t>
      </w:r>
      <w:r w:rsidR="000C3F7D">
        <w:rPr>
          <w:rFonts w:ascii="Calibri" w:hAnsi="Calibri"/>
          <w:spacing w:val="-1"/>
        </w:rPr>
        <w:t>.</w:t>
      </w:r>
      <w:r w:rsidR="000B1EAC">
        <w:rPr>
          <w:rFonts w:ascii="Calibri" w:hAnsi="Calibri"/>
          <w:spacing w:val="-1"/>
        </w:rPr>
        <w:t>01.2026</w:t>
      </w:r>
    </w:p>
    <w:p w:rsidR="00F1272A" w:rsidRDefault="001110D9">
      <w:pPr>
        <w:pStyle w:val="a3"/>
        <w:spacing w:before="2"/>
        <w:rPr>
          <w:rFonts w:ascii="Calibri"/>
          <w:sz w:val="17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158115</wp:posOffset>
                </wp:positionV>
                <wp:extent cx="6434455" cy="1790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790700"/>
                          <a:chOff x="910" y="249"/>
                          <a:chExt cx="10133" cy="2820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09" y="249"/>
                            <a:ext cx="10133" cy="2820"/>
                          </a:xfrm>
                          <a:custGeom>
                            <a:avLst/>
                            <a:gdLst>
                              <a:gd name="T0" fmla="+- 0 11023 910"/>
                              <a:gd name="T1" fmla="*/ T0 w 10133"/>
                              <a:gd name="T2" fmla="+- 0 278 249"/>
                              <a:gd name="T3" fmla="*/ 278 h 2820"/>
                              <a:gd name="T4" fmla="+- 0 11014 910"/>
                              <a:gd name="T5" fmla="*/ T4 w 10133"/>
                              <a:gd name="T6" fmla="+- 0 278 249"/>
                              <a:gd name="T7" fmla="*/ 278 h 2820"/>
                              <a:gd name="T8" fmla="+- 0 11014 910"/>
                              <a:gd name="T9" fmla="*/ T8 w 10133"/>
                              <a:gd name="T10" fmla="+- 0 3041 249"/>
                              <a:gd name="T11" fmla="*/ 3041 h 2820"/>
                              <a:gd name="T12" fmla="+- 0 11023 910"/>
                              <a:gd name="T13" fmla="*/ T12 w 10133"/>
                              <a:gd name="T14" fmla="+- 0 3041 249"/>
                              <a:gd name="T15" fmla="*/ 3041 h 2820"/>
                              <a:gd name="T16" fmla="+- 0 11023 910"/>
                              <a:gd name="T17" fmla="*/ T16 w 10133"/>
                              <a:gd name="T18" fmla="+- 0 278 249"/>
                              <a:gd name="T19" fmla="*/ 278 h 2820"/>
                              <a:gd name="T20" fmla="+- 0 11023 910"/>
                              <a:gd name="T21" fmla="*/ T20 w 10133"/>
                              <a:gd name="T22" fmla="+- 0 269 249"/>
                              <a:gd name="T23" fmla="*/ 269 h 2820"/>
                              <a:gd name="T24" fmla="+- 0 929 910"/>
                              <a:gd name="T25" fmla="*/ T24 w 10133"/>
                              <a:gd name="T26" fmla="+- 0 269 249"/>
                              <a:gd name="T27" fmla="*/ 269 h 2820"/>
                              <a:gd name="T28" fmla="+- 0 929 910"/>
                              <a:gd name="T29" fmla="*/ T28 w 10133"/>
                              <a:gd name="T30" fmla="+- 0 277 249"/>
                              <a:gd name="T31" fmla="*/ 277 h 2820"/>
                              <a:gd name="T32" fmla="+- 0 929 910"/>
                              <a:gd name="T33" fmla="*/ T32 w 10133"/>
                              <a:gd name="T34" fmla="+- 0 3041 249"/>
                              <a:gd name="T35" fmla="*/ 3041 h 2820"/>
                              <a:gd name="T36" fmla="+- 0 929 910"/>
                              <a:gd name="T37" fmla="*/ T36 w 10133"/>
                              <a:gd name="T38" fmla="+- 0 3051 249"/>
                              <a:gd name="T39" fmla="*/ 3051 h 2820"/>
                              <a:gd name="T40" fmla="+- 0 11023 910"/>
                              <a:gd name="T41" fmla="*/ T40 w 10133"/>
                              <a:gd name="T42" fmla="+- 0 3051 249"/>
                              <a:gd name="T43" fmla="*/ 3051 h 2820"/>
                              <a:gd name="T44" fmla="+- 0 11023 910"/>
                              <a:gd name="T45" fmla="*/ T44 w 10133"/>
                              <a:gd name="T46" fmla="+- 0 3041 249"/>
                              <a:gd name="T47" fmla="*/ 3041 h 2820"/>
                              <a:gd name="T48" fmla="+- 0 938 910"/>
                              <a:gd name="T49" fmla="*/ T48 w 10133"/>
                              <a:gd name="T50" fmla="+- 0 3041 249"/>
                              <a:gd name="T51" fmla="*/ 3041 h 2820"/>
                              <a:gd name="T52" fmla="+- 0 938 910"/>
                              <a:gd name="T53" fmla="*/ T52 w 10133"/>
                              <a:gd name="T54" fmla="+- 0 277 249"/>
                              <a:gd name="T55" fmla="*/ 277 h 2820"/>
                              <a:gd name="T56" fmla="+- 0 11023 910"/>
                              <a:gd name="T57" fmla="*/ T56 w 10133"/>
                              <a:gd name="T58" fmla="+- 0 277 249"/>
                              <a:gd name="T59" fmla="*/ 277 h 2820"/>
                              <a:gd name="T60" fmla="+- 0 11023 910"/>
                              <a:gd name="T61" fmla="*/ T60 w 10133"/>
                              <a:gd name="T62" fmla="+- 0 269 249"/>
                              <a:gd name="T63" fmla="*/ 269 h 2820"/>
                              <a:gd name="T64" fmla="+- 0 11042 910"/>
                              <a:gd name="T65" fmla="*/ T64 w 10133"/>
                              <a:gd name="T66" fmla="+- 0 249 249"/>
                              <a:gd name="T67" fmla="*/ 249 h 2820"/>
                              <a:gd name="T68" fmla="+- 0 910 910"/>
                              <a:gd name="T69" fmla="*/ T68 w 10133"/>
                              <a:gd name="T70" fmla="+- 0 249 249"/>
                              <a:gd name="T71" fmla="*/ 249 h 2820"/>
                              <a:gd name="T72" fmla="+- 0 910 910"/>
                              <a:gd name="T73" fmla="*/ T72 w 10133"/>
                              <a:gd name="T74" fmla="+- 0 259 249"/>
                              <a:gd name="T75" fmla="*/ 259 h 2820"/>
                              <a:gd name="T76" fmla="+- 0 910 910"/>
                              <a:gd name="T77" fmla="*/ T76 w 10133"/>
                              <a:gd name="T78" fmla="+- 0 3061 249"/>
                              <a:gd name="T79" fmla="*/ 3061 h 2820"/>
                              <a:gd name="T80" fmla="+- 0 910 910"/>
                              <a:gd name="T81" fmla="*/ T80 w 10133"/>
                              <a:gd name="T82" fmla="+- 0 3069 249"/>
                              <a:gd name="T83" fmla="*/ 3069 h 2820"/>
                              <a:gd name="T84" fmla="+- 0 11042 910"/>
                              <a:gd name="T85" fmla="*/ T84 w 10133"/>
                              <a:gd name="T86" fmla="+- 0 3069 249"/>
                              <a:gd name="T87" fmla="*/ 3069 h 2820"/>
                              <a:gd name="T88" fmla="+- 0 11042 910"/>
                              <a:gd name="T89" fmla="*/ T88 w 10133"/>
                              <a:gd name="T90" fmla="+- 0 3061 249"/>
                              <a:gd name="T91" fmla="*/ 3061 h 2820"/>
                              <a:gd name="T92" fmla="+- 0 919 910"/>
                              <a:gd name="T93" fmla="*/ T92 w 10133"/>
                              <a:gd name="T94" fmla="+- 0 3061 249"/>
                              <a:gd name="T95" fmla="*/ 3061 h 2820"/>
                              <a:gd name="T96" fmla="+- 0 919 910"/>
                              <a:gd name="T97" fmla="*/ T96 w 10133"/>
                              <a:gd name="T98" fmla="+- 0 259 249"/>
                              <a:gd name="T99" fmla="*/ 259 h 2820"/>
                              <a:gd name="T100" fmla="+- 0 11033 910"/>
                              <a:gd name="T101" fmla="*/ T100 w 10133"/>
                              <a:gd name="T102" fmla="+- 0 259 249"/>
                              <a:gd name="T103" fmla="*/ 259 h 2820"/>
                              <a:gd name="T104" fmla="+- 0 11033 910"/>
                              <a:gd name="T105" fmla="*/ T104 w 10133"/>
                              <a:gd name="T106" fmla="+- 0 3060 249"/>
                              <a:gd name="T107" fmla="*/ 3060 h 2820"/>
                              <a:gd name="T108" fmla="+- 0 11042 910"/>
                              <a:gd name="T109" fmla="*/ T108 w 10133"/>
                              <a:gd name="T110" fmla="+- 0 3060 249"/>
                              <a:gd name="T111" fmla="*/ 3060 h 2820"/>
                              <a:gd name="T112" fmla="+- 0 11042 910"/>
                              <a:gd name="T113" fmla="*/ T112 w 10133"/>
                              <a:gd name="T114" fmla="+- 0 259 249"/>
                              <a:gd name="T115" fmla="*/ 259 h 2820"/>
                              <a:gd name="T116" fmla="+- 0 11042 910"/>
                              <a:gd name="T117" fmla="*/ T116 w 10133"/>
                              <a:gd name="T118" fmla="+- 0 259 249"/>
                              <a:gd name="T119" fmla="*/ 259 h 2820"/>
                              <a:gd name="T120" fmla="+- 0 11042 910"/>
                              <a:gd name="T121" fmla="*/ T120 w 10133"/>
                              <a:gd name="T122" fmla="+- 0 249 249"/>
                              <a:gd name="T123" fmla="*/ 249 h 2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133" h="2820">
                                <a:moveTo>
                                  <a:pt x="10113" y="29"/>
                                </a:moveTo>
                                <a:lnTo>
                                  <a:pt x="10104" y="29"/>
                                </a:lnTo>
                                <a:lnTo>
                                  <a:pt x="10104" y="2792"/>
                                </a:lnTo>
                                <a:lnTo>
                                  <a:pt x="10113" y="2792"/>
                                </a:lnTo>
                                <a:lnTo>
                                  <a:pt x="10113" y="29"/>
                                </a:lnTo>
                                <a:close/>
                                <a:moveTo>
                                  <a:pt x="10113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28"/>
                                </a:lnTo>
                                <a:lnTo>
                                  <a:pt x="19" y="2792"/>
                                </a:lnTo>
                                <a:lnTo>
                                  <a:pt x="19" y="2802"/>
                                </a:lnTo>
                                <a:lnTo>
                                  <a:pt x="10113" y="2802"/>
                                </a:lnTo>
                                <a:lnTo>
                                  <a:pt x="10113" y="2792"/>
                                </a:lnTo>
                                <a:lnTo>
                                  <a:pt x="28" y="2792"/>
                                </a:lnTo>
                                <a:lnTo>
                                  <a:pt x="28" y="28"/>
                                </a:lnTo>
                                <a:lnTo>
                                  <a:pt x="10113" y="28"/>
                                </a:lnTo>
                                <a:lnTo>
                                  <a:pt x="10113" y="20"/>
                                </a:lnTo>
                                <a:close/>
                                <a:moveTo>
                                  <a:pt x="10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12"/>
                                </a:lnTo>
                                <a:lnTo>
                                  <a:pt x="0" y="2820"/>
                                </a:lnTo>
                                <a:lnTo>
                                  <a:pt x="10132" y="2820"/>
                                </a:lnTo>
                                <a:lnTo>
                                  <a:pt x="10132" y="2812"/>
                                </a:lnTo>
                                <a:lnTo>
                                  <a:pt x="9" y="2812"/>
                                </a:lnTo>
                                <a:lnTo>
                                  <a:pt x="9" y="10"/>
                                </a:lnTo>
                                <a:lnTo>
                                  <a:pt x="10123" y="10"/>
                                </a:lnTo>
                                <a:lnTo>
                                  <a:pt x="10123" y="2811"/>
                                </a:lnTo>
                                <a:lnTo>
                                  <a:pt x="10132" y="2811"/>
                                </a:lnTo>
                                <a:lnTo>
                                  <a:pt x="10132" y="10"/>
                                </a:lnTo>
                                <a:lnTo>
                                  <a:pt x="10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8" y="268"/>
                            <a:ext cx="10095" cy="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5172" w:rsidRDefault="000C3F7D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Α</w:t>
                              </w:r>
                              <w:r w:rsidR="00A05172" w:rsidRPr="00A0517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ποτελέσματα </w:t>
                              </w:r>
                              <w:r w:rsidR="007E2074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της από </w:t>
                              </w:r>
                              <w:r w:rsidR="000B1EAC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ED6975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B1EAC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Ιανουαρίου 2026 Επανάληψης</w:t>
                              </w:r>
                              <w:r w:rsidR="008837A0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Πρόσκλησης Εκ</w:t>
                              </w:r>
                              <w:r w:rsidR="00A05172" w:rsidRPr="00A0517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δήλωσης ενδιαφέροντος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για Στελέχωση Μονάδας Ψυχικής Υγείας</w:t>
                              </w:r>
                            </w:p>
                            <w:p w:rsidR="00F07CAE" w:rsidRDefault="00F07CAE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(ΞΕΝΩΝΑ ΕΦΗΒΩΝ ΤΗΣ ΑΜΚΕ ΜΙΤΟΣ ΕΤΑΙΡΕΙΑ ΨΥΧΙΚΗΣ ΥΓΕΙΑΣ ΚΑΙ ΚΟΙΝΩΝΙΚΩΝ ΠΑΡΕΜΒΑΣΕΩΝ)</w:t>
                              </w:r>
                            </w:p>
                            <w:p w:rsidR="00A05172" w:rsidRPr="00A05172" w:rsidRDefault="00A05172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5.5pt;margin-top:12.45pt;width:506.65pt;height:141pt;z-index:-251657216;mso-wrap-distance-left:0;mso-wrap-distance-right:0;mso-position-horizontal-relative:page" coordorigin="910,249" coordsize="10133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">
                <v:shape id="AutoShape 4" o:spid="_x0000_s1027" style="position:absolute;left:909;top:249;width:10133;height:2820;visibility:visible;mso-wrap-style:square;v-text-anchor:top" coordsize="1013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pJsQA&#10;AADaAAAADwAAAGRycy9kb3ducmV2LnhtbESPQWvCQBSE74L/YXmF3nSjlCLRNTS2tj14Meqht0f2&#10;mYRm34bdrUn+fbdQ8DjMzDfMJhtMK27kfGNZwWKegCAurW64UnA+7WcrED4ga2wtk4KRPGTb6WSD&#10;qbY9H+lWhEpECPsUFdQhdKmUvqzJoJ/bjjh6V+sMhihdJbXDPsJNK5dJ8iwNNhwXauxoV1P5XfwY&#10;BeHytRy799dGf7SHa+7yZLH3b0o9PgwvaxCBhnAP/7c/tYIn+LsSb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2qSbEAAAA2gAAAA8AAAAAAAAAAAAAAAAAmAIAAGRycy9k&#10;b3ducmV2LnhtbFBLBQYAAAAABAAEAPUAAACJAwAAAAA=&#10;" path="m10113,29r-9,l10104,2792r9,l10113,29xm10113,20l19,20r,8l19,2792r,10l10113,2802r,-10l28,2792,28,28r10085,l10113,20xm10132,l,,,10,,2812r,8l10132,2820r,-8l9,2812,9,10r10114,l10123,2811r9,l10132,10r,-10xe" fillcolor="#923634" stroked="f">
                  <v:path arrowok="t" o:connecttype="custom" o:connectlocs="10113,278;10104,278;10104,3041;10113,3041;10113,278;10113,269;19,269;19,277;19,3041;19,3051;10113,3051;10113,3041;28,3041;28,277;10113,277;10113,269;10132,249;0,249;0,259;0,3061;0,3069;10132,3069;10132,3061;9,3061;9,259;10123,259;10123,3060;10132,3060;10132,259;10132,259;10132,249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28;top:268;width:10095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05172" w:rsidRDefault="000C3F7D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Α</w:t>
                        </w:r>
                        <w:r w:rsidR="00A05172" w:rsidRPr="00A0517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ποτελέσματα </w:t>
                        </w:r>
                        <w:r w:rsidR="007E2074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της από </w:t>
                        </w:r>
                        <w:r w:rsidR="000B1EAC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5</w:t>
                        </w:r>
                        <w:r w:rsidR="00ED6975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0B1EAC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Ιανουαρίου 2026 Επανάληψης</w:t>
                        </w:r>
                        <w:r w:rsidR="008837A0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Πρόσκλησης Εκ</w:t>
                        </w:r>
                        <w:r w:rsidR="00A05172" w:rsidRPr="00A0517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δήλωσης ενδιαφέροντος 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για Στελέχωση Μονάδας Ψυχικής Υγείας</w:t>
                        </w:r>
                      </w:p>
                      <w:p w:rsidR="00F07CAE" w:rsidRDefault="00F07CAE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(ΞΕΝΩΝΑ ΕΦΗΒΩΝ ΤΗΣ ΑΜΚΕ ΜΙΤΟΣ ΕΤΑΙΡΕΙΑ ΨΥΧΙΚΗΣ ΥΓΕΙΑΣ ΚΑΙ ΚΟΙΝΩΝΙΚΩΝ ΠΑΡΕΜΒΑΣΕΩΝ)</w:t>
                        </w:r>
                      </w:p>
                      <w:p w:rsidR="00A05172" w:rsidRPr="00A05172" w:rsidRDefault="00A05172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272A" w:rsidRDefault="00F1272A">
      <w:pPr>
        <w:pStyle w:val="a3"/>
        <w:spacing w:before="1"/>
        <w:rPr>
          <w:rFonts w:ascii="Calibri"/>
          <w:sz w:val="25"/>
        </w:rPr>
      </w:pPr>
    </w:p>
    <w:p w:rsidR="00A05172" w:rsidRPr="00F07CAE" w:rsidRDefault="00A05172" w:rsidP="001F2FC6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jc w:val="both"/>
        <w:rPr>
          <w:w w:val="105"/>
        </w:rPr>
      </w:pPr>
      <w:r>
        <w:rPr>
          <w:w w:val="105"/>
        </w:rPr>
        <w:t>Η Τριμελής Επιτροπή Αξιολόγησης που συγκροτήθηκε από τα κάτωθι μέλη της Θεραπευτικής Πολυκλαδικής Ομάδας του Ξενώνα</w:t>
      </w:r>
      <w:r w:rsidRPr="00A05172">
        <w:rPr>
          <w:w w:val="105"/>
        </w:rPr>
        <w:t>:</w:t>
      </w:r>
    </w:p>
    <w:p w:rsidR="00A05172" w:rsidRPr="001F2FC6" w:rsidRDefault="00A05172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 w:rsidRPr="001F2FC6">
        <w:rPr>
          <w:w w:val="105"/>
        </w:rPr>
        <w:t>1.</w:t>
      </w:r>
      <w:r w:rsidR="001F2FC6">
        <w:rPr>
          <w:w w:val="105"/>
        </w:rPr>
        <w:t xml:space="preserve"> Τη Βασιλική Ερασμία </w:t>
      </w:r>
      <w:proofErr w:type="spellStart"/>
      <w:r w:rsidR="001F2FC6">
        <w:rPr>
          <w:w w:val="105"/>
        </w:rPr>
        <w:t>Σκευοφύλαξ</w:t>
      </w:r>
      <w:proofErr w:type="spellEnd"/>
      <w:r w:rsidR="001F2FC6">
        <w:rPr>
          <w:w w:val="105"/>
        </w:rPr>
        <w:t>, Κοινωνική Λειτουργό του Ξενώνα</w:t>
      </w:r>
    </w:p>
    <w:p w:rsidR="00A05172" w:rsidRPr="001F2FC6" w:rsidRDefault="00A05172" w:rsidP="00A05172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 w:rsidRPr="001F2FC6">
        <w:rPr>
          <w:w w:val="105"/>
        </w:rPr>
        <w:t>2.</w:t>
      </w:r>
      <w:r w:rsidR="001F2FC6">
        <w:rPr>
          <w:w w:val="105"/>
        </w:rPr>
        <w:t xml:space="preserve"> Την Αμαλία Μάστορα, Ψυχολόγο του Ξενώνα </w:t>
      </w:r>
    </w:p>
    <w:p w:rsidR="00A05172" w:rsidRPr="001F2FC6" w:rsidRDefault="00A05172" w:rsidP="00A05172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 w:rsidRPr="001F2FC6">
        <w:rPr>
          <w:w w:val="105"/>
        </w:rPr>
        <w:t>3.</w:t>
      </w:r>
      <w:r w:rsidR="001F2FC6">
        <w:rPr>
          <w:w w:val="105"/>
        </w:rPr>
        <w:t xml:space="preserve"> Την Αικατερίνη </w:t>
      </w:r>
      <w:proofErr w:type="spellStart"/>
      <w:r w:rsidR="001F2FC6">
        <w:rPr>
          <w:w w:val="105"/>
        </w:rPr>
        <w:t>Παυλοπούλου</w:t>
      </w:r>
      <w:proofErr w:type="spellEnd"/>
      <w:r w:rsidR="001F2FC6">
        <w:rPr>
          <w:w w:val="105"/>
        </w:rPr>
        <w:t xml:space="preserve">, </w:t>
      </w:r>
      <w:r w:rsidR="007E2074">
        <w:rPr>
          <w:w w:val="105"/>
        </w:rPr>
        <w:t>Ψυχολόγο του Ξενώνα</w:t>
      </w:r>
    </w:p>
    <w:p w:rsidR="001F2FC6" w:rsidRPr="007E2074" w:rsidRDefault="001F2FC6" w:rsidP="001F2FC6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>
        <w:rPr>
          <w:w w:val="105"/>
        </w:rPr>
        <w:t>Αφού έλαβε υπόψη</w:t>
      </w:r>
      <w:r w:rsidRPr="007E2074">
        <w:rPr>
          <w:w w:val="105"/>
        </w:rPr>
        <w:t>:</w:t>
      </w:r>
    </w:p>
    <w:p w:rsidR="000B1EAC" w:rsidRDefault="001F2FC6" w:rsidP="000B1EAC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 w:rsidRPr="000B1EAC">
        <w:rPr>
          <w:w w:val="105"/>
          <w:lang w:val="en-US"/>
        </w:rPr>
        <w:t>T</w:t>
      </w:r>
      <w:r w:rsidRPr="000B1EAC">
        <w:rPr>
          <w:w w:val="105"/>
        </w:rPr>
        <w:t xml:space="preserve">ην από </w:t>
      </w:r>
      <w:r w:rsidR="000B1EAC" w:rsidRPr="000B1EAC">
        <w:rPr>
          <w:w w:val="105"/>
        </w:rPr>
        <w:t>5 Ιανουαρίου 2026 Επανάληψης Πρόσκλησης Εκδήλωσης ενδιαφέροντος για Στελέχωση Μονάδας Ψυχικής Υγείας</w:t>
      </w:r>
    </w:p>
    <w:p w:rsidR="00246479" w:rsidRPr="000B1EAC" w:rsidRDefault="008837A0" w:rsidP="001F2FC6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 w:rsidRPr="000B1EAC">
        <w:rPr>
          <w:w w:val="105"/>
        </w:rPr>
        <w:t>Το γεγονός ότι</w:t>
      </w:r>
      <w:r w:rsidR="00C7419E" w:rsidRPr="000B1EAC">
        <w:rPr>
          <w:w w:val="105"/>
        </w:rPr>
        <w:t>,</w:t>
      </w:r>
      <w:r w:rsidR="00ED6975" w:rsidRPr="000B1EAC">
        <w:rPr>
          <w:w w:val="105"/>
        </w:rPr>
        <w:t xml:space="preserve"> είτε</w:t>
      </w:r>
      <w:r w:rsidRPr="000B1EAC">
        <w:rPr>
          <w:w w:val="105"/>
        </w:rPr>
        <w:t xml:space="preserve"> </w:t>
      </w:r>
      <w:r w:rsidR="0031047D" w:rsidRPr="000B1EAC">
        <w:rPr>
          <w:w w:val="105"/>
        </w:rPr>
        <w:t xml:space="preserve">δεν εκδηλώθηκε ενδιαφέρον για όλες τις </w:t>
      </w:r>
      <w:proofErr w:type="spellStart"/>
      <w:r w:rsidR="0031047D" w:rsidRPr="000B1EAC">
        <w:rPr>
          <w:w w:val="105"/>
        </w:rPr>
        <w:t>προκηρυσσό</w:t>
      </w:r>
      <w:r w:rsidR="00ED6975" w:rsidRPr="000B1EAC">
        <w:rPr>
          <w:w w:val="105"/>
        </w:rPr>
        <w:t>μενες</w:t>
      </w:r>
      <w:proofErr w:type="spellEnd"/>
      <w:r w:rsidR="00ED6975" w:rsidRPr="000B1EAC">
        <w:rPr>
          <w:w w:val="105"/>
        </w:rPr>
        <w:t xml:space="preserve"> θέσεις, </w:t>
      </w:r>
      <w:r w:rsidR="005E677D" w:rsidRPr="000B1EAC">
        <w:rPr>
          <w:w w:val="105"/>
        </w:rPr>
        <w:t xml:space="preserve">είτε αυτές δεν </w:t>
      </w:r>
      <w:proofErr w:type="spellStart"/>
      <w:r w:rsidR="005E677D" w:rsidRPr="000B1EAC">
        <w:rPr>
          <w:w w:val="105"/>
        </w:rPr>
        <w:t>καλύφθησαν</w:t>
      </w:r>
      <w:proofErr w:type="spellEnd"/>
      <w:r w:rsidR="005E677D" w:rsidRPr="000B1EAC">
        <w:rPr>
          <w:w w:val="105"/>
        </w:rPr>
        <w:t xml:space="preserve"> μετά από </w:t>
      </w:r>
      <w:r w:rsidR="008D0823" w:rsidRPr="000B1EAC">
        <w:rPr>
          <w:w w:val="105"/>
        </w:rPr>
        <w:t xml:space="preserve">τη </w:t>
      </w:r>
      <w:r w:rsidR="005E677D" w:rsidRPr="000B1EAC">
        <w:rPr>
          <w:w w:val="105"/>
        </w:rPr>
        <w:t>διαδικασία συνέντευξης,</w:t>
      </w:r>
      <w:r w:rsidR="008D0823" w:rsidRPr="000B1EAC">
        <w:rPr>
          <w:w w:val="105"/>
        </w:rPr>
        <w:t xml:space="preserve"> ενώ</w:t>
      </w:r>
      <w:r w:rsidR="00ED6975" w:rsidRPr="000B1EAC">
        <w:rPr>
          <w:w w:val="105"/>
        </w:rPr>
        <w:t xml:space="preserve"> </w:t>
      </w:r>
      <w:r w:rsidRPr="000B1EAC">
        <w:rPr>
          <w:w w:val="105"/>
        </w:rPr>
        <w:t xml:space="preserve">προέκυψε επείγουσα ανάγκη κάλυψης </w:t>
      </w:r>
      <w:r w:rsidR="008D0823" w:rsidRPr="000B1EAC">
        <w:rPr>
          <w:w w:val="105"/>
        </w:rPr>
        <w:t xml:space="preserve">της </w:t>
      </w:r>
      <w:proofErr w:type="spellStart"/>
      <w:r w:rsidR="008D0823" w:rsidRPr="000B1EAC">
        <w:rPr>
          <w:w w:val="105"/>
        </w:rPr>
        <w:t>προκηρυσσόμενης</w:t>
      </w:r>
      <w:proofErr w:type="spellEnd"/>
      <w:r w:rsidR="008D0823" w:rsidRPr="000B1EAC">
        <w:rPr>
          <w:w w:val="105"/>
        </w:rPr>
        <w:t xml:space="preserve"> θέσης </w:t>
      </w:r>
      <w:r w:rsidR="000B1EAC">
        <w:rPr>
          <w:w w:val="105"/>
        </w:rPr>
        <w:t>κοινωνικού λειτουργού</w:t>
      </w:r>
    </w:p>
    <w:p w:rsidR="007E2074" w:rsidRDefault="00246479" w:rsidP="00246479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>
        <w:rPr>
          <w:w w:val="105"/>
        </w:rPr>
        <w:t>Ότι η από</w:t>
      </w:r>
      <w:r w:rsidR="000B1EAC">
        <w:rPr>
          <w:w w:val="105"/>
        </w:rPr>
        <w:t xml:space="preserve"> 5/01/2026</w:t>
      </w:r>
      <w:r w:rsidR="000C3F7D">
        <w:rPr>
          <w:w w:val="105"/>
        </w:rPr>
        <w:t xml:space="preserve"> </w:t>
      </w:r>
      <w:r w:rsidR="000B1EAC">
        <w:rPr>
          <w:w w:val="105"/>
        </w:rPr>
        <w:t xml:space="preserve">Επανάληψη </w:t>
      </w:r>
      <w:r w:rsidR="000C3F7D">
        <w:rPr>
          <w:w w:val="105"/>
        </w:rPr>
        <w:t>Πρόσκληση</w:t>
      </w:r>
      <w:r w:rsidR="000B1EAC">
        <w:rPr>
          <w:w w:val="105"/>
        </w:rPr>
        <w:t>ς</w:t>
      </w:r>
      <w:r w:rsidR="000C3F7D">
        <w:rPr>
          <w:w w:val="105"/>
        </w:rPr>
        <w:t xml:space="preserve"> Εκδήλωσης Ενδιαφέροντος παραμένει ανοιχτή γ</w:t>
      </w:r>
      <w:r>
        <w:rPr>
          <w:w w:val="105"/>
        </w:rPr>
        <w:t>ια τους λοιπούς κωδικούς θέσεων, ως αναφέρονται κατωτέρω.</w:t>
      </w:r>
    </w:p>
    <w:p w:rsidR="00F1272A" w:rsidRDefault="00355AD9" w:rsidP="00355AD9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jc w:val="both"/>
      </w:pPr>
      <w:r>
        <w:rPr>
          <w:w w:val="105"/>
        </w:rPr>
        <w:t>Και αφού ακολουθ</w:t>
      </w:r>
      <w:r w:rsidR="008837A0">
        <w:rPr>
          <w:w w:val="105"/>
        </w:rPr>
        <w:t xml:space="preserve">ήσαμε τη διαδικασία αξιολόγησης, </w:t>
      </w:r>
      <w:r>
        <w:rPr>
          <w:w w:val="105"/>
        </w:rPr>
        <w:t>όπως</w:t>
      </w:r>
      <w:r w:rsidR="00246479">
        <w:rPr>
          <w:w w:val="105"/>
        </w:rPr>
        <w:t xml:space="preserve"> αυτή περιγράφεται στην ως άνω Π</w:t>
      </w:r>
      <w:r>
        <w:rPr>
          <w:w w:val="105"/>
        </w:rPr>
        <w:t>ρόσκληση</w:t>
      </w:r>
      <w:r w:rsidR="00246479">
        <w:rPr>
          <w:w w:val="105"/>
        </w:rPr>
        <w:t xml:space="preserve"> Εκδήλωσης Ενδιαφέροντος</w:t>
      </w:r>
      <w:r>
        <w:rPr>
          <w:w w:val="105"/>
        </w:rPr>
        <w:t xml:space="preserve"> π</w:t>
      </w:r>
      <w:r w:rsidR="008837A0">
        <w:rPr>
          <w:w w:val="105"/>
        </w:rPr>
        <w:t xml:space="preserve">αραθέτουμε </w:t>
      </w:r>
      <w:r>
        <w:rPr>
          <w:w w:val="105"/>
        </w:rPr>
        <w:t xml:space="preserve">για τον κάτωθι κωδικό θέσης </w:t>
      </w:r>
      <w:r w:rsidR="00E60216">
        <w:rPr>
          <w:w w:val="105"/>
        </w:rPr>
        <w:t>τα</w:t>
      </w:r>
      <w:r w:rsidR="00E60216">
        <w:rPr>
          <w:spacing w:val="18"/>
          <w:w w:val="105"/>
        </w:rPr>
        <w:t xml:space="preserve"> </w:t>
      </w:r>
      <w:r w:rsidR="00E60216" w:rsidRPr="00355AD9">
        <w:rPr>
          <w:b/>
          <w:w w:val="105"/>
        </w:rPr>
        <w:t>Προσωρινά</w:t>
      </w:r>
      <w:r w:rsidR="00E60216">
        <w:rPr>
          <w:rFonts w:ascii="Cambria" w:hAnsi="Cambria"/>
          <w:b/>
          <w:spacing w:val="39"/>
          <w:w w:val="105"/>
        </w:rPr>
        <w:t xml:space="preserve"> </w:t>
      </w:r>
      <w:r w:rsidR="00E60216">
        <w:rPr>
          <w:w w:val="105"/>
        </w:rPr>
        <w:t>αποτελέσματα</w:t>
      </w:r>
      <w:r w:rsidR="00E60216">
        <w:rPr>
          <w:spacing w:val="-66"/>
          <w:w w:val="105"/>
        </w:rPr>
        <w:t xml:space="preserve"> </w:t>
      </w:r>
      <w:r w:rsidR="00E60216">
        <w:rPr>
          <w:w w:val="105"/>
        </w:rPr>
        <w:t>αξιολόγησης</w:t>
      </w:r>
      <w:r w:rsidR="00E60216">
        <w:rPr>
          <w:spacing w:val="-5"/>
          <w:w w:val="105"/>
        </w:rPr>
        <w:t xml:space="preserve"> </w:t>
      </w:r>
      <w:r w:rsidR="00E60216">
        <w:rPr>
          <w:w w:val="105"/>
        </w:rPr>
        <w:t>της</w:t>
      </w:r>
      <w:r w:rsidR="00E60216">
        <w:rPr>
          <w:spacing w:val="-4"/>
          <w:w w:val="105"/>
        </w:rPr>
        <w:t xml:space="preserve"> </w:t>
      </w:r>
      <w:r w:rsidR="00E60216">
        <w:rPr>
          <w:w w:val="105"/>
        </w:rPr>
        <w:t>ανωτέρω</w:t>
      </w:r>
      <w:r w:rsidR="00F07CAE">
        <w:rPr>
          <w:w w:val="105"/>
        </w:rPr>
        <w:t xml:space="preserve"> συμπληρωματικής</w:t>
      </w:r>
      <w:r w:rsidR="00E60216">
        <w:rPr>
          <w:spacing w:val="-8"/>
          <w:w w:val="105"/>
        </w:rPr>
        <w:t xml:space="preserve"> </w:t>
      </w:r>
      <w:r w:rsidR="00E60216">
        <w:rPr>
          <w:w w:val="105"/>
        </w:rPr>
        <w:t>πρόσκλησης</w:t>
      </w:r>
      <w:r w:rsidR="00F07CAE">
        <w:rPr>
          <w:w w:val="105"/>
        </w:rPr>
        <w:t xml:space="preserve"> για</w:t>
      </w:r>
      <w:r w:rsidR="00E60216">
        <w:rPr>
          <w:spacing w:val="-8"/>
          <w:w w:val="105"/>
        </w:rPr>
        <w:t xml:space="preserve"> </w:t>
      </w:r>
      <w:r w:rsidR="00A05172">
        <w:rPr>
          <w:w w:val="105"/>
        </w:rPr>
        <w:t>εκδήλωση</w:t>
      </w:r>
      <w:r w:rsidR="00E60216">
        <w:rPr>
          <w:spacing w:val="-4"/>
          <w:w w:val="105"/>
        </w:rPr>
        <w:t xml:space="preserve"> </w:t>
      </w:r>
      <w:r w:rsidR="00E60216">
        <w:rPr>
          <w:w w:val="105"/>
        </w:rPr>
        <w:t>ενδιαφέροντος, τα οποία θα υποβληθούν προς έγκριση στο Δ.Σ. του Φορέα.</w:t>
      </w:r>
    </w:p>
    <w:p w:rsidR="00F1272A" w:rsidRDefault="00F1272A">
      <w:pPr>
        <w:pStyle w:val="a3"/>
        <w:rPr>
          <w:sz w:val="20"/>
        </w:rPr>
      </w:pPr>
    </w:p>
    <w:p w:rsidR="00F1272A" w:rsidRDefault="00F1272A">
      <w:pPr>
        <w:pStyle w:val="a3"/>
        <w:rPr>
          <w:sz w:val="20"/>
        </w:rPr>
      </w:pPr>
    </w:p>
    <w:p w:rsidR="007E2074" w:rsidRPr="00C7419E" w:rsidRDefault="007E2074" w:rsidP="008837A0">
      <w:pPr>
        <w:spacing w:before="166"/>
        <w:ind w:left="980"/>
        <w:rPr>
          <w:rFonts w:ascii="Cambria" w:hAnsi="Cambria"/>
          <w:b/>
          <w:spacing w:val="16"/>
          <w:w w:val="115"/>
        </w:rPr>
      </w:pPr>
      <w:r>
        <w:rPr>
          <w:rFonts w:ascii="Cambria" w:hAnsi="Cambria"/>
          <w:b/>
          <w:w w:val="115"/>
        </w:rPr>
        <w:t>ΚΩΔΙΚΟΣ</w:t>
      </w:r>
      <w:r>
        <w:rPr>
          <w:rFonts w:ascii="Cambria" w:hAnsi="Cambria"/>
          <w:b/>
          <w:spacing w:val="17"/>
          <w:w w:val="115"/>
        </w:rPr>
        <w:t xml:space="preserve"> </w:t>
      </w:r>
      <w:r>
        <w:rPr>
          <w:rFonts w:ascii="Cambria" w:hAnsi="Cambria"/>
          <w:b/>
          <w:w w:val="115"/>
        </w:rPr>
        <w:t>ΘΕΣΗΣ</w:t>
      </w:r>
      <w:r>
        <w:rPr>
          <w:rFonts w:ascii="Cambria" w:hAnsi="Cambria"/>
          <w:b/>
          <w:spacing w:val="16"/>
          <w:w w:val="115"/>
        </w:rPr>
        <w:t xml:space="preserve"> </w:t>
      </w:r>
      <w:r w:rsidR="000C3F7D">
        <w:rPr>
          <w:rFonts w:ascii="Cambria" w:hAnsi="Cambria"/>
          <w:b/>
          <w:spacing w:val="16"/>
          <w:w w:val="115"/>
        </w:rPr>
        <w:t xml:space="preserve">1 </w:t>
      </w:r>
      <w:r w:rsidR="000C3F7D" w:rsidRPr="000C3F7D">
        <w:rPr>
          <w:rFonts w:ascii="Cambria" w:hAnsi="Cambria"/>
          <w:b/>
          <w:spacing w:val="16"/>
          <w:w w:val="115"/>
        </w:rPr>
        <w:t>:</w:t>
      </w:r>
      <w:r w:rsidR="008837A0">
        <w:rPr>
          <w:rFonts w:ascii="Cambria" w:hAnsi="Cambria"/>
          <w:b/>
          <w:spacing w:val="16"/>
          <w:w w:val="115"/>
        </w:rPr>
        <w:t xml:space="preserve">ΔΕ ΥΠΑΛΛΗΛΟΣ ΓΕΝΙΚΩΝ </w:t>
      </w:r>
      <w:r w:rsidR="008837A0" w:rsidRPr="008837A0">
        <w:rPr>
          <w:rFonts w:ascii="Cambria" w:hAnsi="Cambria"/>
          <w:b/>
          <w:spacing w:val="16"/>
          <w:w w:val="115"/>
        </w:rPr>
        <w:t>ΚΑΘΗΚΟΝΤΩΝ</w:t>
      </w:r>
    </w:p>
    <w:p w:rsidR="007E2074" w:rsidRPr="007E2074" w:rsidRDefault="007E2074" w:rsidP="007E2074">
      <w:pPr>
        <w:spacing w:before="166"/>
        <w:ind w:left="980"/>
        <w:rPr>
          <w:sz w:val="20"/>
        </w:rPr>
      </w:pPr>
    </w:p>
    <w:tbl>
      <w:tblPr>
        <w:tblStyle w:val="TableNormal"/>
        <w:tblW w:w="0" w:type="auto"/>
        <w:tblInd w:w="2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717"/>
      </w:tblGrid>
      <w:tr w:rsidR="007E2074" w:rsidTr="000B1EAC">
        <w:trPr>
          <w:trHeight w:val="507"/>
        </w:trPr>
        <w:tc>
          <w:tcPr>
            <w:tcW w:w="3246" w:type="dxa"/>
          </w:tcPr>
          <w:p w:rsidR="007E2074" w:rsidRDefault="007E2074" w:rsidP="000B1EAC">
            <w:pPr>
              <w:pStyle w:val="TableParagraph"/>
              <w:spacing w:before="107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ΟΝΟΜΑΤΕΠΩΝΥΜΟ</w:t>
            </w:r>
          </w:p>
        </w:tc>
        <w:tc>
          <w:tcPr>
            <w:tcW w:w="3717" w:type="dxa"/>
          </w:tcPr>
          <w:p w:rsidR="007E2074" w:rsidRDefault="007E2074" w:rsidP="000B1EAC">
            <w:pPr>
              <w:pStyle w:val="TableParagraph"/>
              <w:spacing w:before="107"/>
              <w:ind w:left="589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ΣΥΝΟΛΙΚΗ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ΒΑΘΜΟΛΟΓΙΑ</w:t>
            </w:r>
          </w:p>
        </w:tc>
      </w:tr>
      <w:tr w:rsidR="000C3F7D" w:rsidTr="000B1EAC">
        <w:trPr>
          <w:trHeight w:val="541"/>
        </w:trPr>
        <w:tc>
          <w:tcPr>
            <w:tcW w:w="3246" w:type="dxa"/>
          </w:tcPr>
          <w:p w:rsidR="000C3F7D" w:rsidRDefault="000C3F7D" w:rsidP="000B1EAC">
            <w:pPr>
              <w:pStyle w:val="TableParagraph"/>
              <w:spacing w:before="1"/>
              <w:ind w:left="5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-</w:t>
            </w:r>
          </w:p>
        </w:tc>
        <w:tc>
          <w:tcPr>
            <w:tcW w:w="3717" w:type="dxa"/>
          </w:tcPr>
          <w:p w:rsidR="000C3F7D" w:rsidRPr="00CA06E8" w:rsidRDefault="00CA06E8" w:rsidP="000B1EAC">
            <w:pPr>
              <w:pStyle w:val="TableParagraph"/>
              <w:spacing w:before="15"/>
              <w:ind w:right="537"/>
              <w:rPr>
                <w:b/>
              </w:rPr>
            </w:pPr>
            <w:r>
              <w:rPr>
                <w:b/>
              </w:rPr>
              <w:t>ΠΡΟΣ ΚΑΛΥΨΗ</w:t>
            </w:r>
          </w:p>
        </w:tc>
      </w:tr>
    </w:tbl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7419E" w:rsidRDefault="00CA06E8">
      <w:pPr>
        <w:pStyle w:val="a3"/>
        <w:spacing w:before="3"/>
        <w:rPr>
          <w:rFonts w:asciiTheme="majorHAnsi" w:hAnsiTheme="majorHAnsi"/>
          <w:sz w:val="21"/>
        </w:rPr>
      </w:pPr>
      <w:r w:rsidRPr="00CA06E8">
        <w:rPr>
          <w:rFonts w:asciiTheme="majorHAnsi" w:hAnsiTheme="majorHAnsi"/>
          <w:sz w:val="21"/>
        </w:rPr>
        <w:t xml:space="preserve">                    </w:t>
      </w:r>
    </w:p>
    <w:p w:rsidR="00C7419E" w:rsidRDefault="00C7419E">
      <w:pPr>
        <w:pStyle w:val="a3"/>
        <w:spacing w:before="3"/>
        <w:rPr>
          <w:rFonts w:asciiTheme="majorHAnsi" w:hAnsiTheme="majorHAnsi"/>
          <w:sz w:val="21"/>
        </w:rPr>
      </w:pPr>
    </w:p>
    <w:p w:rsidR="00C7419E" w:rsidRDefault="00C7419E">
      <w:pPr>
        <w:pStyle w:val="a3"/>
        <w:spacing w:before="3"/>
        <w:rPr>
          <w:rFonts w:asciiTheme="majorHAnsi" w:hAnsiTheme="majorHAnsi"/>
          <w:sz w:val="21"/>
        </w:rPr>
      </w:pPr>
    </w:p>
    <w:p w:rsidR="00CA06E8" w:rsidRDefault="00C7419E">
      <w:pPr>
        <w:pStyle w:val="a3"/>
        <w:spacing w:before="3"/>
        <w:rPr>
          <w:rFonts w:asciiTheme="majorHAnsi" w:hAnsiTheme="majorHAnsi"/>
          <w:b/>
        </w:rPr>
      </w:pPr>
      <w:r>
        <w:rPr>
          <w:rFonts w:asciiTheme="majorHAnsi" w:hAnsiTheme="majorHAnsi"/>
          <w:sz w:val="21"/>
        </w:rPr>
        <w:t xml:space="preserve">                   </w:t>
      </w:r>
      <w:r w:rsidR="00CA06E8">
        <w:rPr>
          <w:rFonts w:asciiTheme="majorHAnsi" w:hAnsiTheme="majorHAnsi"/>
          <w:b/>
        </w:rPr>
        <w:t>ΚΩΔΙΚΟΣ ΘΕΣΗΣ 2</w:t>
      </w:r>
      <w:r w:rsidR="00CA06E8" w:rsidRPr="00CA06E8">
        <w:rPr>
          <w:rFonts w:asciiTheme="majorHAnsi" w:hAnsiTheme="majorHAnsi"/>
          <w:b/>
        </w:rPr>
        <w:t>:</w:t>
      </w:r>
      <w:r w:rsidR="00CA06E8">
        <w:rPr>
          <w:rFonts w:asciiTheme="majorHAnsi" w:hAnsiTheme="majorHAnsi"/>
          <w:b/>
        </w:rPr>
        <w:t>ΠΕ ή ΤΕ Νοση</w:t>
      </w:r>
      <w:r>
        <w:rPr>
          <w:rFonts w:asciiTheme="majorHAnsi" w:hAnsiTheme="majorHAnsi"/>
          <w:b/>
        </w:rPr>
        <w:t>λευτής/ρια ή ΔΕ Βοηθός Νοσηλευτή</w:t>
      </w:r>
    </w:p>
    <w:p w:rsidR="00CA06E8" w:rsidRP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</w:rPr>
        <w:t xml:space="preserve">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334"/>
        <w:gridCol w:w="3604"/>
      </w:tblGrid>
      <w:tr w:rsidR="00CA06E8" w:rsidTr="00CA06E8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 xml:space="preserve">                                      -</w:t>
            </w:r>
          </w:p>
        </w:tc>
        <w:tc>
          <w:tcPr>
            <w:tcW w:w="360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>ΠΡΟΣ ΚΑΛΥΨΗ</w:t>
            </w:r>
          </w:p>
        </w:tc>
      </w:tr>
      <w:tr w:rsidR="00CA06E8" w:rsidTr="00CA06E8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 xml:space="preserve">                                      -</w:t>
            </w:r>
          </w:p>
        </w:tc>
        <w:tc>
          <w:tcPr>
            <w:tcW w:w="360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>ΠΡΟΣ ΚΑΛΥΨΗ</w:t>
            </w:r>
          </w:p>
        </w:tc>
      </w:tr>
    </w:tbl>
    <w:p w:rsid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 w:rsidRPr="00CA06E8">
        <w:rPr>
          <w:rFonts w:asciiTheme="majorHAnsi" w:hAnsiTheme="majorHAnsi"/>
          <w:b/>
          <w:noProof/>
          <w:lang w:eastAsia="el-GR"/>
        </w:rPr>
        <w:t xml:space="preserve"> </w:t>
      </w:r>
    </w:p>
    <w:p w:rsid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</w:t>
      </w:r>
    </w:p>
    <w:p w:rsidR="00F1272A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   ΚΩΔΙΚΟΣ ΘΕΣΗΣ 3</w:t>
      </w:r>
      <w:r w:rsidRPr="00CA06E8">
        <w:rPr>
          <w:rFonts w:asciiTheme="majorHAnsi" w:hAnsiTheme="majorHAnsi"/>
          <w:b/>
          <w:noProof/>
          <w:lang w:eastAsia="el-GR"/>
        </w:rPr>
        <w:t xml:space="preserve">: </w:t>
      </w:r>
      <w:r>
        <w:rPr>
          <w:rFonts w:asciiTheme="majorHAnsi" w:hAnsiTheme="majorHAnsi"/>
          <w:b/>
          <w:noProof/>
          <w:lang w:eastAsia="el-GR"/>
        </w:rPr>
        <w:t xml:space="preserve">ΠΕ </w:t>
      </w:r>
      <w:r w:rsidR="000B1EAC">
        <w:rPr>
          <w:rFonts w:asciiTheme="majorHAnsi" w:hAnsiTheme="majorHAnsi"/>
          <w:b/>
          <w:noProof/>
          <w:lang w:eastAsia="el-GR"/>
        </w:rPr>
        <w:t>ή ΤΕ ΚΟΙΝΩΝΙΚΗ ΛΕΙΤΟΥΡΓΟΣ</w:t>
      </w:r>
    </w:p>
    <w:p w:rsidR="00CA06E8" w:rsidRPr="00CA06E8" w:rsidRDefault="00CA06E8">
      <w:pPr>
        <w:pStyle w:val="a3"/>
        <w:spacing w:before="3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334"/>
        <w:gridCol w:w="3604"/>
      </w:tblGrid>
      <w:tr w:rsidR="00CA06E8" w:rsidTr="00CA06E8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</w:t>
            </w:r>
            <w:r w:rsidR="00C7419E">
              <w:rPr>
                <w:rFonts w:asciiTheme="majorHAnsi" w:hAnsiTheme="majorHAnsi"/>
                <w:b/>
              </w:rPr>
              <w:t xml:space="preserve">  </w:t>
            </w:r>
            <w:r w:rsidR="000B1EAC">
              <w:rPr>
                <w:rFonts w:asciiTheme="majorHAnsi" w:hAnsiTheme="majorHAnsi"/>
                <w:b/>
              </w:rPr>
              <w:t xml:space="preserve">                             Θ.Χ</w:t>
            </w:r>
          </w:p>
        </w:tc>
        <w:tc>
          <w:tcPr>
            <w:tcW w:w="3604" w:type="dxa"/>
          </w:tcPr>
          <w:p w:rsidR="00CA06E8" w:rsidRDefault="0058312D">
            <w:pPr>
              <w:pStyle w:val="a3"/>
              <w:spacing w:before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  <w:bookmarkStart w:id="0" w:name="_GoBack"/>
            <w:bookmarkEnd w:id="0"/>
          </w:p>
        </w:tc>
      </w:tr>
    </w:tbl>
    <w:p w:rsidR="00CA06E8" w:rsidRDefault="00CA06E8" w:rsidP="00CA06E8">
      <w:pPr>
        <w:pStyle w:val="a3"/>
        <w:spacing w:before="3"/>
        <w:jc w:val="both"/>
        <w:rPr>
          <w:rFonts w:asciiTheme="majorHAnsi" w:hAnsiTheme="majorHAnsi"/>
          <w:b/>
        </w:rPr>
      </w:pPr>
    </w:p>
    <w:p w:rsidR="00CA06E8" w:rsidRDefault="00CA06E8" w:rsidP="00CA06E8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CA06E8" w:rsidRPr="00246479" w:rsidRDefault="00CA06E8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</w:rPr>
      </w:pPr>
      <w:r w:rsidRPr="00246479">
        <w:rPr>
          <w:rFonts w:asciiTheme="majorHAnsi" w:hAnsiTheme="majorHAnsi"/>
        </w:rPr>
        <w:t xml:space="preserve">Τα προσωρινά αυτά αποτελέσματα δημοσιεύονται στην ιστοσελίδα του φορέα, και δίνεται δικαίωμα εντός τριών (3) εργάσιμων ημερών από τη δημοσίευση, ήτοι μέχρι τις </w:t>
      </w:r>
      <w:r w:rsidR="00C7419E" w:rsidRPr="00246479">
        <w:rPr>
          <w:rFonts w:asciiTheme="majorHAnsi" w:hAnsiTheme="majorHAnsi"/>
        </w:rPr>
        <w:t>20</w:t>
      </w:r>
      <w:r w:rsidRPr="00246479">
        <w:rPr>
          <w:rFonts w:asciiTheme="majorHAnsi" w:hAnsiTheme="majorHAnsi"/>
        </w:rPr>
        <w:t>/</w:t>
      </w:r>
      <w:r w:rsidR="00C7419E" w:rsidRPr="00246479">
        <w:rPr>
          <w:rFonts w:asciiTheme="majorHAnsi" w:hAnsiTheme="majorHAnsi"/>
        </w:rPr>
        <w:t>10</w:t>
      </w:r>
      <w:r w:rsidRPr="00246479">
        <w:rPr>
          <w:rFonts w:asciiTheme="majorHAnsi" w:hAnsiTheme="majorHAnsi"/>
        </w:rPr>
        <w:t>/2025</w:t>
      </w:r>
      <w:r w:rsidR="00C7419E" w:rsidRPr="00246479">
        <w:rPr>
          <w:rFonts w:asciiTheme="majorHAnsi" w:hAnsiTheme="majorHAnsi"/>
        </w:rPr>
        <w:t xml:space="preserve"> στις 17</w:t>
      </w:r>
      <w:r w:rsidRPr="00246479">
        <w:rPr>
          <w:rFonts w:asciiTheme="majorHAnsi" w:hAnsiTheme="majorHAnsi"/>
        </w:rPr>
        <w:t xml:space="preserve">:00, για υποβολή τυχόν γραπτών ενστάσεων των συμμετεχόντων σε διαδικασία αξιολόγησης στο </w:t>
      </w:r>
      <w:proofErr w:type="spellStart"/>
      <w:r w:rsidRPr="00246479">
        <w:rPr>
          <w:rFonts w:asciiTheme="majorHAnsi" w:hAnsiTheme="majorHAnsi"/>
        </w:rPr>
        <w:t>info</w:t>
      </w:r>
      <w:proofErr w:type="spellEnd"/>
      <w:r w:rsidRPr="00246479">
        <w:rPr>
          <w:rFonts w:asciiTheme="majorHAnsi" w:hAnsiTheme="majorHAnsi"/>
        </w:rPr>
        <w:t>@</w:t>
      </w:r>
      <w:proofErr w:type="spellStart"/>
      <w:r w:rsidRPr="00246479">
        <w:rPr>
          <w:rFonts w:asciiTheme="majorHAnsi" w:hAnsiTheme="majorHAnsi"/>
          <w:lang w:val="en-US"/>
        </w:rPr>
        <w:t>mitosinstitute</w:t>
      </w:r>
      <w:proofErr w:type="spellEnd"/>
      <w:r w:rsidRPr="00246479">
        <w:rPr>
          <w:rFonts w:asciiTheme="majorHAnsi" w:hAnsiTheme="majorHAnsi"/>
        </w:rPr>
        <w:t>.</w:t>
      </w:r>
      <w:r w:rsidRPr="00246479">
        <w:rPr>
          <w:rFonts w:asciiTheme="majorHAnsi" w:hAnsiTheme="majorHAnsi"/>
          <w:lang w:val="en-US"/>
        </w:rPr>
        <w:t>gr</w:t>
      </w:r>
      <w:r w:rsidRPr="00246479">
        <w:rPr>
          <w:rFonts w:asciiTheme="majorHAnsi" w:hAnsiTheme="majorHAnsi"/>
        </w:rPr>
        <w:t xml:space="preserve">. Ειδάλλως, τα αποτελέσματα θεωρούνται οριστικά. Σε κάθε περίπτωση, η αστική μη κερδοσκοπική εταιρεία «ΜΙΤΟΣ ΕΤΑΙΡΕΙΑ ΨΥΧΙΚΗΣ ΥΓΕΙΑΣ ΚΑΙ ΚΟΙΝΩΝΙΚΩΝ ΠΑΡΕΜΒΑΣΕΩΝ» διατηρεί το δικαίωμα να επαναλάβει τη διαδικασία αξιολόγησης και επιλογής προσωπικού για την ως άνω Μονάδα, </w:t>
      </w:r>
      <w:r w:rsidR="00037B39" w:rsidRPr="00246479">
        <w:rPr>
          <w:rFonts w:asciiTheme="majorHAnsi" w:hAnsiTheme="majorHAnsi"/>
        </w:rPr>
        <w:t xml:space="preserve">δημοσιεύοντας νέα πρόσκληση </w:t>
      </w:r>
      <w:r w:rsidRPr="00246479">
        <w:rPr>
          <w:rFonts w:asciiTheme="majorHAnsi" w:hAnsiTheme="majorHAnsi"/>
        </w:rPr>
        <w:t>με το ίδιο ή και άλλο περιεχόμενο, χωρίς να μπορεί να υπάρξει οποιαδήποτε αξίωση των ενδιαφερομένων έναντ</w:t>
      </w:r>
      <w:r w:rsidR="00037B39" w:rsidRPr="00246479">
        <w:rPr>
          <w:rFonts w:asciiTheme="majorHAnsi" w:hAnsiTheme="majorHAnsi"/>
        </w:rPr>
        <w:t xml:space="preserve">ι </w:t>
      </w:r>
      <w:r w:rsidRPr="00246479">
        <w:rPr>
          <w:rFonts w:asciiTheme="majorHAnsi" w:hAnsiTheme="majorHAnsi"/>
          <w:noProof/>
          <w:lang w:eastAsia="el-GR"/>
        </w:rPr>
        <w:drawing>
          <wp:anchor distT="0" distB="0" distL="0" distR="0" simplePos="0" relativeHeight="251661312" behindDoc="0" locked="0" layoutInCell="1" allowOverlap="1" wp14:anchorId="544DE502" wp14:editId="4B576A72">
            <wp:simplePos x="0" y="0"/>
            <wp:positionH relativeFrom="page">
              <wp:posOffset>1556385</wp:posOffset>
            </wp:positionH>
            <wp:positionV relativeFrom="paragraph">
              <wp:posOffset>7668895</wp:posOffset>
            </wp:positionV>
            <wp:extent cx="4587875" cy="5803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B39" w:rsidRPr="00246479">
        <w:rPr>
          <w:rFonts w:asciiTheme="majorHAnsi" w:hAnsiTheme="majorHAnsi"/>
        </w:rPr>
        <w:t>του Φορέα, υπό την ιδιότητά του ως αναδόχου της λειτουργίας  ενός Ξενώνα Εφήβων στον Πειραιά.</w:t>
      </w:r>
    </w:p>
    <w:p w:rsidR="00037B39" w:rsidRDefault="00037B39" w:rsidP="00CA06E8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037B39" w:rsidRPr="00CA06E8" w:rsidRDefault="00037B39" w:rsidP="00037B39">
      <w:pPr>
        <w:pStyle w:val="a3"/>
        <w:spacing w:before="3"/>
        <w:ind w:left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ΕΚ ΤΗΣ ΤΡΙΜΕΛΟΥΣ ΕΠΙΤΡΟΠΗΣ ΑΞΙΟΛΟΓΗΣΗΣ</w:t>
      </w:r>
    </w:p>
    <w:sectPr w:rsidR="00037B39" w:rsidRPr="00CA06E8" w:rsidSect="005C270D">
      <w:type w:val="continuous"/>
      <w:pgSz w:w="11910" w:h="16840"/>
      <w:pgMar w:top="720" w:right="7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A95"/>
    <w:multiLevelType w:val="hybridMultilevel"/>
    <w:tmpl w:val="E4D438DA"/>
    <w:lvl w:ilvl="0" w:tplc="06121B7C">
      <w:start w:val="1"/>
      <w:numFmt w:val="bullet"/>
      <w:lvlText w:val="-"/>
      <w:lvlJc w:val="left"/>
      <w:pPr>
        <w:ind w:left="927" w:hanging="360"/>
      </w:pPr>
      <w:rPr>
        <w:rFonts w:ascii="Trebuchet MS" w:eastAsia="Trebuchet MS" w:hAnsi="Trebuchet MS" w:cs="Trebuchet MS" w:hint="default"/>
      </w:rPr>
    </w:lvl>
    <w:lvl w:ilvl="1" w:tplc="0408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1DF62B7E"/>
    <w:multiLevelType w:val="hybridMultilevel"/>
    <w:tmpl w:val="21D68B28"/>
    <w:lvl w:ilvl="0" w:tplc="1EEA3B38">
      <w:start w:val="1"/>
      <w:numFmt w:val="lowerLetter"/>
      <w:lvlText w:val="%1)"/>
      <w:lvlJc w:val="left"/>
      <w:pPr>
        <w:ind w:left="13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60" w:hanging="360"/>
      </w:pPr>
    </w:lvl>
    <w:lvl w:ilvl="2" w:tplc="0408001B" w:tentative="1">
      <w:start w:val="1"/>
      <w:numFmt w:val="lowerRoman"/>
      <w:lvlText w:val="%3."/>
      <w:lvlJc w:val="right"/>
      <w:pPr>
        <w:ind w:left="2780" w:hanging="180"/>
      </w:pPr>
    </w:lvl>
    <w:lvl w:ilvl="3" w:tplc="0408000F" w:tentative="1">
      <w:start w:val="1"/>
      <w:numFmt w:val="decimal"/>
      <w:lvlText w:val="%4."/>
      <w:lvlJc w:val="left"/>
      <w:pPr>
        <w:ind w:left="3500" w:hanging="360"/>
      </w:pPr>
    </w:lvl>
    <w:lvl w:ilvl="4" w:tplc="04080019" w:tentative="1">
      <w:start w:val="1"/>
      <w:numFmt w:val="lowerLetter"/>
      <w:lvlText w:val="%5."/>
      <w:lvlJc w:val="left"/>
      <w:pPr>
        <w:ind w:left="4220" w:hanging="360"/>
      </w:pPr>
    </w:lvl>
    <w:lvl w:ilvl="5" w:tplc="0408001B" w:tentative="1">
      <w:start w:val="1"/>
      <w:numFmt w:val="lowerRoman"/>
      <w:lvlText w:val="%6."/>
      <w:lvlJc w:val="right"/>
      <w:pPr>
        <w:ind w:left="4940" w:hanging="180"/>
      </w:pPr>
    </w:lvl>
    <w:lvl w:ilvl="6" w:tplc="0408000F" w:tentative="1">
      <w:start w:val="1"/>
      <w:numFmt w:val="decimal"/>
      <w:lvlText w:val="%7."/>
      <w:lvlJc w:val="left"/>
      <w:pPr>
        <w:ind w:left="5660" w:hanging="360"/>
      </w:pPr>
    </w:lvl>
    <w:lvl w:ilvl="7" w:tplc="04080019" w:tentative="1">
      <w:start w:val="1"/>
      <w:numFmt w:val="lowerLetter"/>
      <w:lvlText w:val="%8."/>
      <w:lvlJc w:val="left"/>
      <w:pPr>
        <w:ind w:left="6380" w:hanging="360"/>
      </w:pPr>
    </w:lvl>
    <w:lvl w:ilvl="8" w:tplc="0408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2A"/>
    <w:rsid w:val="00037B39"/>
    <w:rsid w:val="000B1EAC"/>
    <w:rsid w:val="000C3F7D"/>
    <w:rsid w:val="001110D9"/>
    <w:rsid w:val="001F2FC6"/>
    <w:rsid w:val="00246479"/>
    <w:rsid w:val="0031047D"/>
    <w:rsid w:val="00355AD9"/>
    <w:rsid w:val="0058312D"/>
    <w:rsid w:val="005B04B7"/>
    <w:rsid w:val="005C270D"/>
    <w:rsid w:val="005E677D"/>
    <w:rsid w:val="00733E55"/>
    <w:rsid w:val="007E2074"/>
    <w:rsid w:val="008837A0"/>
    <w:rsid w:val="008D0823"/>
    <w:rsid w:val="00A05172"/>
    <w:rsid w:val="00A750C0"/>
    <w:rsid w:val="00BB7A0B"/>
    <w:rsid w:val="00C7419E"/>
    <w:rsid w:val="00CA06E8"/>
    <w:rsid w:val="00E60216"/>
    <w:rsid w:val="00ED6975"/>
    <w:rsid w:val="00F07CAE"/>
    <w:rsid w:val="00F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584" w:right="536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A051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5172"/>
    <w:rPr>
      <w:rFonts w:ascii="Tahoma" w:eastAsia="Trebuchet MS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CA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584" w:right="536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A051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5172"/>
    <w:rPr>
      <w:rFonts w:ascii="Tahoma" w:eastAsia="Trebuchet MS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CA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E760-FCE8-46D6-B0F4-93BCF69D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Aristidis Petamis</dc:creator>
  <cp:keywords/>
  <dc:description/>
  <cp:lastModifiedBy>HRP</cp:lastModifiedBy>
  <cp:revision>1</cp:revision>
  <dcterms:created xsi:type="dcterms:W3CDTF">2025-09-29T08:50:00Z</dcterms:created>
  <dcterms:modified xsi:type="dcterms:W3CDTF">2026-02-05T13:27:00Z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